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341 vom 9. November 1992</w:t>
      </w:r>
    </w:p>
    <w:p>
      <w:r>
        <w:t>Bundesgericht (BGE), 1992-11-09, DE</w:t>
      </w:r>
    </w:p>
    <w:p>
      <w:r>
        <w:rPr>
          <w:b/>
        </w:rPr>
        <w:t xml:space="preserve">Quelle: </w:t>
      </w:r>
      <w:r>
        <w:t>https://mcp.opencaselaw.ch/entscheid/bge_118 IA 341</w:t>
      </w:r>
    </w:p>
    <w:p>
      <w:r>
        <w:t>FR: BGE 118 IA 341 du 9 novembre 1992</w:t>
      </w:r>
    </w:p>
    <w:p>
      <w:r>
        <w:t>IT: BGE 118 IA 341 del 9 novembre 1992</w:t>
      </w:r>
    </w:p>
    <w:p>
      <w:pPr>
        <w:pStyle w:val="Heading2"/>
      </w:pPr>
      <w:r>
        <w:t>Regeste</w:t>
      </w:r>
    </w:p>
    <w:p>
      <w:r>
        <w:t>Regeste Art. 22bis Abs. 4 und Abs. 5 BV; Art. 34 Abs. 1 ZSG; Art. 14 und Art. 4 Ziff. 3 EMRK; Zivilschutzdienstobligatorium für Männer. Wird das Aufgebot des aufbietenden kommunalen Zivilschutzamtes zu einem Zivilschutzkurs mit dem Argument angefochten, dass das nur für Männer geltende Zivilschutzdienstobligatorium Art. 14 EMRK verletze, steht als einziges Rechtsmittel die staatsrechtliche Beschwerde offen (E. 1 und E. 2). Art. 14 EMRK kann nur angerufen werden, wenn eine Diskriminierung im Genuss von durch eine andere Konventionsnorm eingeräumten Rechten und Freiheiten gerügt wird. Der Zivilschutzdienst ist gemäss Art. 4 Ziff. 3 EMRK nicht Zwangsarbeit im Sinne von Art. 4 Ziff. 2 EMRK. Anrufung von Art. 14 EMRK in Verbindung mit Art. 4 Ziff. 3 EMRK (E. 3)? Das Diskriminierungsverbot nach Art. 14 EMRK geht nicht über das allgemeine Rechtsgleichheitsgebot von Art. 4 Abs. 1 BV hinaus; es geht weniger weit als Art. 4 Abs. 2 BV. Das auf Männer beschränkte Zivilschutzdienstobligatorium verletzt Art. 14 in Verbindung mit Art. 4 Ziff. 3 EMRK nicht (E. 4). Art. 114bis Abs. 3 BV schliesst nicht aus, dass das Bundesgericht eine Feststellung über die EMRK-Konformität der vom Gesetzgeber (Art. 34 Abs. 1 ZSG) und vom Verfassungsgeber (Art. 22bis Abs. 4 und Abs. 5 BV) gewollten Ungleichbehandlung von Männern und Frauen im Bereiche des Zivilschutzes trifft (E. 5).</w:t>
      </w:r>
    </w:p>
    <w:p>
      <w:pPr>
        <w:pStyle w:val="Heading2"/>
      </w:pPr>
      <w:r>
        <w:t>Erwägungen</w:t>
      </w:r>
    </w:p>
    <w:p>
      <w:r>
        <w:rPr>
          <w:b/>
        </w:rPr>
        <w:t>E. 1</w:t>
      </w:r>
    </w:p>
    <w:p>
      <w:r>
        <w:t>Das Bundesgericht prüft frei, ob es auf ein Rechtsmittel eintreten kann. Es ist in dieser Hinsicht an die von der Partei vorgebrachte Begründung und die Bezeichnung des Rechtsmittels nicht gebunden. Der Beschwerdeführer bezeichnet sein Rechtsmittel als staatsrechtliche Beschwerde. Dieses Rechtsmittel, das nur gegen kantonale Verfügungen beziehungsweise Entscheide ergriffen werden kann ( Art. 84 Abs. 1 OG ), ist jedoch nur zulässig, wenn die behauptete Rechtsverletzung nicht sonstwie durch Klage oder Rechtsmittel beim Bundesgericht oder einer anderen Bundesbehörde gerügt werden kann ( Art. 84 Abs. 2 OG ). Ferner ist die staatsrechtliche Beschwerde - abgesehen von hier nicht in Frage stehenden Ausnahmefällen - erst zulässig, nachdem von den kantonalen Rechtsmitteln Gebrauch gemacht worden ist, das heisst, wenn ein letztinstanzlicher kantonaler Entscheid vorliegt ( Art. 86 Abs. 1 OG ).</w:t>
      </w:r>
    </w:p>
    <w:p>
      <w:r>
        <w:rPr>
          <w:b/>
        </w:rPr>
        <w:t>E. 2</w:t>
      </w:r>
    </w:p>
    <w:p>
      <w:r>
        <w:t>a) Vorerst fällt jedes andere Rechtsmittel ans Bundesgericht ausser Betracht. In Frage käme einzig die Verwaltungsgerichtsbeschwerde. Diese ist jedoch nach Art. 100 lit. d Ziff. 1 OG gegen Verfügungen in nicht vermögensrechtlichen Angelegenheiten des Zivilschutzdienstes unzulässig. b) Es stellt sich die weitere Frage, ob ein Rechtsmittel an eine andere Bundesbehörde offenstünde. Gegen gestützt auf das Bundesgesetz über den Zivilschutz vom 23. März 1962 (Zivilschutzgesetz, ZSG; SR 520.1) ergangene Entscheide der letzten kantonalen Instanz in Streitigkeiten nicht vermögensrechtlicher Natur, welche vom Zivilschutzgesetz nicht als endgültig bezeichnet werden, kann beim Eidgenössischen Justiz- und Polizeidepartement Beschwerde geführt werden ( Art. 82 Abs. 1 ZSG ). Ob hier dieses Rechtsmittel offenstünde, ergibt sich aus der Regelung der Zivilschutzdienstpflicht und der entsprechenden Verfahren, welche im folgenden kurz darzustellen sind. c) Gemäss Art. 34 Abs. 1 ZSG sind alle Männer, welche nicht militärdienstpflichtig sind ( Art. 35 ZSG ), vom Jahr an, in dem sie das 20. Altersjahr erreicht haben, bis zum Jahr, in dem sie das 60. Altersjahr vollendet haben, zivilschutzdienstpflichtig. Der BGE 118 Ia 341 S. 345 Schutzdienstpflichtige wird in eine Schutzorganisation eingeteilt ( Art. 41 ff. ZSG ). Gegen die Einteilung kann Einsprache erhoben werden; kommt keine Einigung zustande, entscheidet das kantonale Amt für Zivilschutz endgültig über die Einsprache (Art. 54 ff. der bundesrätlichen Verordnung über den Zivilschutz vom 27. November 1978, Zivilschutzverordnung (ZSV); SR 520.11). Der Bund und die Kantone können Schutzdienstpflichtige aus zwingenden Gründen von der Schutzdienstleistung befreien oder dispensieren ( Art. 34 Abs. 3 ZSG , Art. 43 ff. ZSV ; das Verfahren ist in der Verordnung des Eidgenössischen Justiz- und Polizeidepartements über die Befreiung und Dispensation im Zivilschutz vom 1. Juli 1987, SR 522.1, geregelt). Das Gesetz sieht ferner Entlassungs- und Ausschlussgründe vor. Entlassungsgründe sind gemäss Art. 43 Abs. 1 ZSG Alter, Krankheit oder Gebrechen (lit. a), nachträgliche Befreiung wegen Dienstleistung in der Armee (lit. b) und andere wichtige Gründe, für (freiwillig Schutzdienst leistende) Frauen insbesondere Mutterschaft und Übernahme der Betreuung alter oder pflegebedürftiger Familienangehöriger (lit. c). Ausschlussgründe sind gemäss Art. 43 Abs. 2 ZSG Unfähigkeit (lit. a) und Unwürdigkeit (lit. b). Der Bundesrat regelt die Entlassung und den Ausschluss aus den Zivilschutzorganisationen der Gemeinden ( Art. 45 Abs. 1 ZSG ). Während über den Ausschluss vorerst die Wohngemeinde verfügt ( Art. 64 Abs. 1 ZSV ) und zuletzt das kantonale Amt für Zivilschutz entscheidet (Art. 64 Abs. 3 in Verbindung mit Art. 57 ZSV ), entscheidet über Gesuche um vorzeitige Entlassung ausschliesslich der Kanton ( Art. 62 Abs. 2 ZSV ). Die Beschwerde an das Eidgenössische Justiz- und Polizeidepartement ist aber in beiden Fällen - gleich wie gegen den Einteilungsentscheid - ausgeschlossen, da die kantonale Instanz endgültig entscheidet (Art. 45 Abs. 1 zweiter Satz ZSG). Die Angehörigen der Zivilschutzorganisationen der Gemeinden sind, solange sie nicht im beschriebenen Sinn befreit oder dispensiert beziehungsweise entlassen oder ausgeschlossen sind, nach den Vorschriften des Bundes in Kursen, Übungen und an Rapporten im Sinne von Art. 53 und 54 ZSG auszubilden und einsatzbereit zu halten ( Art. 52 Abs. 1 ZSG ). Der Besuch solcher Instruktionsdienste ist obligatorisch. Von der Einrückungspflicht ist nur befreit, wer aus gesundheitlichen Gründen nicht reisefähig ist, und dies mit ärztlichem Zeugnis belegt ( Art. 42 Abs. 1 ZSV ), sowie derjenige, der ein Dienstverschiebungsgesuch gestellt hat, sofern seinem Gesuch entsprochen worden ist ( Art. 41 ZSV ). BGE 118 Ia 341 S. 346 d) Der Beschwerdeführer bestreitet nicht, dass er nach den bundesrechtlichen Bestimmungen schutzdienstpflichtig ist. Als eingeteilter Angehöriger der Zivilschutzorganisation der Gemeinde Zürich ist er daher verpflichtet, dem Aufgebot zu einem Instruktionsdienst Folge zu leisten, es sei denn, es sei ihm eine Dienstverschiebung bewilligt worden oder er sei aus gesundheitlichen Gründen nicht einrückungsfähig. Weder das eine noch das andere wird geltend gemacht. Vielmehr will der Beschwerdeführer von der Schutzdienstpflicht überhaupt befreit werden. Eine Dienstbefreiung im Sinne von Art. 34 Abs. 3 ZSG steht nicht zur Diskussion. Er verlangt letztlich eine vorzeitige Entlassung aus dem Zivilschutz. Gegen einen Entscheid der über die Entlassung entscheidenden kantonalen Behörde steht nach dem Gesagten auf Bundesebene kein ordentliches Rechtsmittel offen, und er kann daher nur mit staatsrechtlicher Beschwerde angefochten werden. e) Der Beschwerdeführer hat kein Gesuch bei einer kantonalen Behörde eingereicht, sondern die zwei vom städtischen Zivilschutzamt erlassenen Aufgebote zu einem einzelnen Instruktionsdienst direkt beim Bundesgericht angefochten. Da kein Entscheid der zuständigen kantonalen Behörde vorliegt, ist der kantonale Instanzenzug an sich nicht ausgeschöpft, und die staatsrechtliche Beschwerde wäre daher nicht zulässig. Der vorliegende Fall weist jedoch in verfahrensrechtlicher Hinsicht Besonderheiten auf. Der Beschwerdeführer verlangt seine Entlassung aus dem Zivilschutz mit der Begründung, dass die Beschränkung der obligatorischen Schutzdienstpflicht auf die Männer gegen die Europäische Menschenrechtskonvention verstosse. Entlassung aus der Schutzdienstpflicht beantragen und damit ein entsprechendes Verfahren einleiten kann nach der vorne (c) dargestellten gesetzlichen Regelung nur derjenige, der entweder aus gesundheitlichen Gründen definitiv nicht mehr in der Lage ist, Dienst zu leisten ( Art. 43 Abs. 1 lit. a ZSG ), oder wegen anderweitiger Dienstleistung (lit. b) beziehungsweise besonderer Beanspruchung (lit. c) entlastet werden soll. Die vom Beschwerdeführer beanspruchte Entlassung ist vom Gesetz nicht vorgesehen. Entspräche der Kanton dem Gesuch, wäre dies mit der Grundkonzeption des Zivilschutzgesetzes, die auf dem schon in der Bundesverfassung selber ( Art. 22bis Abs. 4 und 5 BV ) festgelegten Grundsatz der obligatorischen Schutzdienstpflicht (allein) der Männer beruht, nicht vereinbar. Es ist daher nicht zu erwarten, dass die zuständige kantonale Behörde ein so begründetes Entlassungsgesuch überhaupt als zulässig erachten und darauf eintreten würde. BGE 118 Ia 341 S. 347 Unter diesen Umständen soll dem Beschwerdeführer nicht vorgehalten werden, er müsse vorerst im dafür vorgesehenen besonderen Verfahren ein Entlassungsgesuch stellen. Es rechtfertigt sich vielmehr, die direkt gegen die beiden Aufgebote erhobenen staatsrechtlichen Beschwerden entgegenzunehmen, wie dies auch das Amt für Zivilschutz des Kantons Zürich unter Hinweis auf die kantonalen Verfahrensvorschriften für richtig erachtet. f) Die zweite Beschwerdeschrift enthält keine selbständige Begründung, sondern sie verweist bloss auf die frühere Beschwerdeschrift, die immerhin in Kopie beigelegt ist. Da auf die erste Beschwerde aber ohnehin eingetreten wird, kann offenbleiben, ob die zweite Beschwerde, welche die gleiche Frage zum Gegenstand hat, formgültig erhoben worden ist.</w:t>
      </w:r>
    </w:p>
    <w:p>
      <w:r>
        <w:rPr>
          <w:b/>
        </w:rPr>
        <w:t>E. 3</w:t>
      </w:r>
    </w:p>
    <w:p>
      <w:r>
        <w:t>a) Der Beschwerdeführer rügt eine Verletzung von Art. 14 EMRK . Dieser lautet wie folgt: "Der Genuss der in der vorliegenden Konvention festgelegten Rechte und Freiheiten ist ohne Benachteiligung zu gewährleisten, die insbesondere im Geschlecht, in der Rasse, Hautfarbe, Sprache, Religion, in den politischen oder sonstigen Anschauungen, in nationaler oder sozialer Herkunft, in der Zugehörigkeit zu einer nationalen Minderheit, im Vermögen, in der Geburt oder im sonstigen Status begründet ist." Art. 14 EMRK enthält kein allgemeines Gleichheitsgebot, das autonom und unabhängig von anderen Konventionsrechten Geltung hätte. Er verbietet Diskriminierungen nicht allgemein. Die Bestimmung schützt den einzelnen nur gegen jegliche Diskriminierung im Genuss der von der Konvention und ihren Zusatzprotokollen eingeräumten Rechte und Freiheiten, die anderen in gleicher Lage zuerkannt werden. Das heisst, dass eine Massnahme, die als solche unter dem Gesichtspunkt einer normativen Vorschrift der Konvention zulässig ist, diese Norm in Verbindung mit Art. 14 EMRK verletzen kann, wenn sie in diskriminierender Weise ergriffen wird. Das Diskriminierungsverbot ist somit gleichsam in allen anderen Konventionsbestimmungen enthalten, die ausdrücklich Rechte und Freiheiten einräumen, und ergänzt diese (Zusammenfassung der Rechtsprechung im Entscheid der Europäischen Kommission für Menschenrechte in Sachen Angeleni vom 3. Dezember 1986, Décisions et rapports de la Commission Européenne des Droits de l'Homme (DR) 51, 41, insbesondere 59/60; FROWEIN/PEUKERT, EMRK-Kommentar, Kehl am Rhein, Strassburg, Arlington 1985; N. 1 zu Art. 14, S. 305). Ist der Schutzbereich des konkreten Konventionsrechts nicht betroffen, so ist die Diskriminierungsrüge BGE 118 Ia 341 S. 348 "ratione materiae" nicht vereinbar mit den Bestimmungen der Konvention und darum unzulässig (Entscheid in Sachen Kleine Starman gegen Niederlande vom 16. Mai 1985, DR 42, 162; Entscheid in Sachen Mata u. Kons. gegen Spanien, DR 41, 211). b) Der Beschwerdeführer rügt eine Verletzung von Art. 14 EMRK im Zusammenhang mit Art. 4 EMRK . Art. 4 Ziff. 2 EMRK hält fest, dass niemand gezwungen werden darf, Zwangs- oder Pflichtarbeit zu verrichten. In Art. 4 Ziff. 3 EMRK ist angeführt, was nicht als "Zwangs- oder Pflichtarbeit" im Sinne dieses Artikels gilt. Nicht unter das Zwangs- und Pflichtarbeitsverbot fällt "jede Arbeit, die normalerweise von einer Person verlangt wird, die unter den von Artikel 5 der vorliegenden Konvention vorgesehenen Bedingungen in Haft gehalten oder bedingt freigelassen worden ist" (lit. a), "jede Dienstleistung militärischen Charakters, oder im Falle der Verweigerung aus Gewissensgründen in Ländern, wo diese als berechtigt anerkannt ist, eine sonstige an Stelle der militärischen Dienstpflicht tretende Dienstleistung" (lit. b), "jede Dienstleistung im Falle von Notständen und Katastrophen, die das Leben oder das Wohl der Gemeinschaft bedrohen" (lit. c) sowie "jede Arbeit oder Dienstleistung, die zu den normalen Bürgerpflichten gehört" (lit. d). Es ist zu prüfen, ob hier Art. 14 EMRK in Verbindung mit Art. 4 EMRK angerufen werden kann, das heisst ob in diesem Zusammenhang von einer Diskriminierung im Genuss von Rechten und Freiheiten, die von der Konvention eingeräumt werden, die Rede sein kann. c) Eindeutig ist die Beziehung einer als diskriminierend beanstandeten Massnahme zu einem Konventionsrecht, wenn die Massnahme kraft eines Schrankenvorbehalts (je Abs. 2 der Art. 8-11 EMRK ) an sich eine zulässige Beschränkung des in Frage stehenden Konventionsrechts darstellt (FROWEIN/PEUKERT, N. 4 zu Art. 14, S. 307/8). Wird etwa einem Ausländer mit Familienangehörigen in der Schweiz die Aufenthaltsbewilligung verweigert, und verletzt diese Massnahme den grundsätzlich betroffenen Art. 8 EMRK aus dem Grunde nicht, dass dieser Eingriff in sein Familienleben im Sinne von Art. 8 Abs. 2 EMRK verhältnismässig ist, so kann der Ausländer noch Art. 14 EMRK anrufen, wenn er rügen will, in anderen gleichgelagerten Fällen werde regelmässig eine Bewilligung erteilt. Im Zusammenhang mit Art. 4 EMRK ist für die Frage der Anrufung von Art. 14 EMRK zu differenzieren. Ist zu prüfen, ob eine jemandem auferlegte Verpflichtung als Verpflichtung zu unerlaubter BGE 118 Ia 341 S. 349 Zwangs- oder Pflichtarbeit im Sinne von Art. 14 Ziff. 2 EMRK zu werten ist, so ist für die Qualifizierung einer Arbeit als Zwangsarbeit unter anderem auch zu prüfen, ob die Massnahme diskriminierend ist (vgl. FROWEIN/PEUKERT, N. 5 und 6 zu Art. 4, S. 43; Urteil des Europäischen Gerichtshofs für Menschenrechte in Sachen Van der Mussele vom 23. November 1983, Publications de la Cour Européenne des Droits de l'Homme, Série A, vol. 70, N. 42 ff.). In solchen Fällen besteht offensichtlich ein enger Zusammenhang zwischen dem Diskriminierungsverbot und dem konkreten Konventionsrecht. Anders verhält es sich dagegen, wenn nicht fraglich ist, ob die Auferlegung einer Dienstpflicht als Verpflichtung zur Zwangs- oder Pflichtarbeit zu gelten habe, das heisst, wenn es um eine Dienstleistung geht, die gemäss Ausnahmenkatalog von Art. 4 Ziff. 3 EMRK keine Zwangs- oder Pflichtarbeit ist. Da die Konvention für solche Dienstleistungen unter dem Gesichtspunkt der Zwangsarbeit gerade keine Rechte einräumt, stellt sich die Frage, ob jemand im Genuss von durch die Konvention eingeräumten Rechten und Freiheiten diskriminiert werde, nicht. d) Der Zivilschutzdienst fällt als Dienstleistung mit (in weitem Sinn) militärischem Charakter beziehungsweise als an Stelle der militärischen Dienstpflicht tretende, den eigentlichen Militärdienst ergänzende Dienstleistung klarerweise unter Art. 4 Ziff. 3 lit. b EMRK (vgl. Art. 1 Abs. 1 und 2 ZSG ), als für Notstands- und Katastrophensituationen vorgesehene Dienstleistung zudem unter Art. 4 Ziff. 3 lit. c (vgl. Art. 1 Abs. 3 ZSG ). Damit erscheint aber eine Anrufung von Art. 14 EMRK nach dem vorne (c) Gesagten ausgeschlossen. e) Die Europäische Kommission für Menschenrechte hat die Rüge, Art. 14 EMRK sei verletzt, im Zusammenhang mit unter Art. 4 Ziff. 3 EMRK fallenden Dienstleistungen denn auch nicht ohne weiteres zugelassen. In einem Fall stellte sie fest, dass ein Dienstverweigerer unter anderem darum zur Zivildienstleistung verpflichtet werden durfte, weil eine solche Dienstleistung nach Art. 4 Ziff. 3 lit. b EMRK nicht unter das Zwangsarbeitsverbot falle; damit aber stelle sich kein Problem hinsichtlich Art. 14 EMRK (Entscheid in Sachen Johansen gegen Norwegen vom 14. Oktober 1985, DR 44, 155). Und im Fall eines schwedischen Dienstverweigerers, der gleich wie die Zeugen Jehovas vom Militärdienst befreit werden wollte, prüfte sie die Rüge der Verletzung von Art. 14 EMRK nur unter dem Gesichtspunkt von Art. 9 EMRK ; sie liess offen, ob dies auch unter dem Gesichtspunkt des ebenfalls angerufenen Art. 4 (Ziff. 3 lit. b) EMRK möglich gewesen BGE 118 Ia 341 S. 350 wäre (Entscheid in Sachen N. gegen Schweden vom 11. Oktober 1984, DR 40, 203). Die Kommission hat allerdings in einzelnen Fällen (ohne umfassende Begründung) Rügen wegen Verletzung von Art. 14 EMRK nicht schon darum ausgeschlossen, weil die behauptete Diskriminierung Dienstleistungen betraf, die unter die Ausnahmen von Art. 4 Ziff. 3 EMRK fielen. So im Fall eines Kriegsdienstverweigerers, der sich darüber beschwerte, dass der zivile Ersatzdienst länger dauerte als der ordentliche Militärdienst (Entscheid in Sachen G. gegen Niederlande vom 2. März 1987, DR 51, 180). Ferner im Fall eines Jugendlichen in Untersuchungshaft, der sich darüber beschwerte, dass er - anders als die übrigen, erwachsenen, Untersuchungshäftlinge - zur Arbeit (im Sinne von Art. 4 Ziff. 3 lit. a EMRK ) verpflichtet wurde (Beschwerde 8500/79, Nachweis bei FROWEIN/PEUKERT, N. 45 zu Art. 14, S. 328). In beiden Fällen erachtete die Kommission die Rüge aber als (offensichtlich) unbegründet und erklärte sie als unzulässig. In einem neuesten Entscheid vom 8. Januar 1992 in Sachen Schmidt gegen Deutschland (publiziert in Revue universelle des droits de l'homme, RUDH, vol. 4 No 7 vom 31. Juli 1992) hat nun eine Mehrheit der Kommission eine Beschwerde für zulässig erklärt, mit welcher sich ein deutscher Staatsangehöriger darüber beschwerte, dass das Gesetz des Landes Baden-Württemberg über die Feuerwehr den Feuerwehrdienst nur für Männer als obligatorisch erklärt. Sie berief sich dazu auf die Äusserungen des Europäischen Gerichtshofs für Menschenrechte im vorne erwähnten Urteil Van der Mussele (Série A, vol. 70). Es ist aber darauf hinzuweisen, dass in jenem Urteil die Verpflichtung eines Anwalts-Stagiaire zur Übernahme eines Mandats ohne Entgelt zu prüfen war. Die fragliche Verpflichtung fiel offensichtlich nicht unter eine der Ausnahmen von Art. 4 Ziff. 3 lit. a-c EMRK und war auch nicht von vornherein als "normale Bürgerpflicht" im Sinne von Art. 4 Ziff. 3 lit. d EMRK zu qualifizieren. Aus diesem Grunde war zur Prüfung der Frage, ob die Verpflichtung als Zwangs- oder Pflichtarbeit im Sinne von Art. 4 Ziff. 2 EMRK zu gelten habe, auch zu untersuchen, ob die Massnahme diskriminierend im Sinne von Art. 14 EMRK sei (Urteil Van der Mussele, N. 43). Der Gerichtshof hat dagegen bis heute in keinem Fall hinsichtlich Art. 4 Ziff. 3 EMRK die Rüge geprüft, ob Art. 14 EMRK verletzt sei. f) Da im vorliegenden Fall die Pflicht zur Leistung von Zivilschutzdienst klarerweise unter den Ausnahmenkatalog von Art. 4 BGE 118 Ia 341 S. 351 Ziff. 3 EMRK fällt, ist es nicht notwendig, Art. 14 EMRK zur Konkretisierung des Begriffs "Zwangs- und Pflichtarbeit" heranzuziehen. Es besteht keine genügende Beziehung der Diskriminierungsrüge zu einer anderen angerufenen normativen Vorschrift der Konvention. Sofern im Bereich von Art. 4 Ziff. 3 EMRK , wo gerade keine Rechte und Freiheiten eingeräumt werden, die Diskriminierungsrüge dennoch zulässig sein sollte, könnte jedenfalls von einer konventionsrelevanten Diskriminierung nur in einem besonders krassen Fall von Ungleichbehandlung die Rede sein.</w:t>
      </w:r>
    </w:p>
    <w:p>
      <w:r>
        <w:rPr>
          <w:b/>
        </w:rPr>
        <w:t>E. 4</w:t>
      </w:r>
    </w:p>
    <w:p>
      <w:r>
        <w:t>a) Eine Massnahme oder Regelung ist dann diskriminierender Natur im Sinne von Art. 14 EMRK , wenn sie hinsichtlich der Gewährleistung des Genusses eines Konventionsrechts zwischen Personen oder Personengruppen unterscheidet, die sich in vergleichbarer Situation befinden, die Unterscheidung eines objektiven und angemessenen Rechtfertigungsgrundes entbehrt, oder wenn zwischen den eingesetzten Mitteln und dem angestrebten Ziel kein angemessenes Verhältnis besteht, wenn die Massnahme also unverhältnismässig ist (FROWEIN/PEUKERT, N. 17 zu Art. 14, S. 315; Kommissionsentscheid in Sachen Angeleni, DR 51, 41, insbesondere 60). Art. 14 EMRK geht somit nicht über das allgemeine Rechtsgleichheitsgebot von Art. 4 Abs. 1 BV hinaus. Insbesondere muss eine Unterscheidung nicht den strengeren Anforderungen von Art. 4 Abs. 2 BV genügen. b) Vorab ist festzuhalten, dass zur Sicherstellung der notwendigen Bestände bei den Zivilschutzorganisationen ein allgemeines Obligatorium für Männer und Frauen nicht erforderlich ist. In seiner Botschaft vom 6. Oktober 1961 zum Zivilschutzgesetz (BBl 1961 II 693 ff., insbesondere S. 704 und 705) hat der Bundesrat dargelegt, dass die Sollbestände bei einer Kombination des Obligatoriums für (nicht militärdienstpflichtige) Männer mit dem Freiwilligkeitsprinzip für Frauen erreicht werden könnten; ein allgemeines Obligatorium für Männer und Frauen würde viel zu weit gehen. Ohne teilweises Obligatorium würden umgekehrt die Sollbestände (selbst die in Zukunft niedrigeren; s. Bericht des Bundesrats vom 26. Februar 1992 zum Zivilschutzleitbild, BBl 1992 II 922 ff., insbesondere S. 947-949) nicht eingehalten, wie sich aus den vom Bundesrat angeführten Zahlen ergibt; die gegenteilige Behauptung des Beschwerdeführers ist durch nichts substantiiert. Die Beschränkung der obligatorischen Schutzdienstpflicht auf eine Personengruppe erscheint darum grundsätzlich als notwendig und BGE 118 Ia 341 S. 352 trägt insbesondere dem Verhältnismässigkeitsgebot Rechnung. Erforderlich ist indessen, dass die Kriterien zur Bestimmung der Personengruppe, für welche das Obligatorium gelten soll, sachgerecht sind. c) Grundsätzlich ist jeder Schweizer wehrpflichtig ( Art. 18 BV ). Schweizer im Sinne von Art. 18 BV sind nur männliche Schweizerbürger. Der Beschwerdeführer macht zu Recht nicht geltend, dass die Beschränkung der obligatorischen Dienstleistungspflicht für ordentlichen Militärdienst nur auf Männer vor Art. 14 EMRK nicht standhielte. Für diese Ungleichbehandlung sprechen biologische und funktionale Gründe. Für FROWEIN/PEUKERT ergeben sich im Bereich des Militärdienstes "zwangsläufig Unterscheidungen nach Geschlecht" (N. 25 zu Art. 14, S. 319). In dieser Hinsicht besteht im europäischen Raum und somit in den der EMRK beigetretenen Staaten offensichtlich ein weitgehender Konsens. Weitere Erörterungen erübrigen sich. Gerade das Gebot der Rechtsgleichheit legt es nahe, Männer im wehrpflichtigen Alter, welche vom eigentlichen Militärdienst befreit sind, zu Dienstleistungen im Zivilschutz zu verpflichten. Dieser Konnex zwischen Militärdienst und Zivilschutz rechtfertigt für sich allein das auf die Männer beschränkte Zivilschutzdienstobligatorium ausreichend. Dass das Obligatorium für Männer auch nach Absolvierung ihres Militärdienstes gilt, nach noch geltender Regelung zwischen dem 50. und 60. Altersjahr ( Art. 34 Abs. 1 ZSG ), ist insofern nicht sachfremd, als sie ihre im Militärdienst gesammelten Erfahrungen gegebenenfalls in den Zivilschutz einbringen können (vgl. Art. 36 ZSG ). Es kommt dazu, dass das Obligatorium für Männer offensichtlich leichter zu handhaben ist als für Frauen. Bei Frauen wären in bedeutendem Ausmass Dienstbefreiungen vorzusehen, vorerst bei Schwangerschaften, ebenso in vielen Fällen bei Mutterschaft. d) Es liegen somit objektive und angemessene Rechtfertigungsgründe dafür vor, nur Männer zur Leistung von Zivilschutzdienst zu verpflichten. Männer und Frauen befinden sich im Bereich des Zivilschutzes nicht in einer in solchem Masse vergleichbaren Situation, dass sie hinsichtlich der Dienstleistungspflicht zwingend gleichgestellt werden müssten. Angesichts der beschränkten Tragweite, die der Rüge, Art. 14 EMRK sei verletzt, im Bereich von Art. 4 Ziff. 3 EMRK zukommen kann (vgl. vorne E. 3), wird der Beschwerdeführer durch das Aufgebot zur Zivilschutzdienstleistung nicht im Genuss eines von der Konvention eingeräumten Rechts diskriminiert. BGE 118 Ia 341 S. 353</w:t>
      </w:r>
    </w:p>
    <w:p>
      <w:r>
        <w:rPr>
          <w:b/>
        </w:rPr>
        <w:t>E. 5</w:t>
      </w:r>
    </w:p>
    <w:p>
      <w:r>
        <w:t>Die Rüge, Art. 14 EMRK sei verletzt, erweist sich nach dem Gesagten als unbegründet. Beide Beschwerden sind abzuweisen, soweit darauf eingetreten werden kann. Damit stellt sich die Frage nicht, ob das Bundesgericht einem Bundesgesetz, welches eine unterschiedliche Behandlung von Mann und Frau vorsieht, die Anwendung versagen könnte, wenn eine darauf gestützte Massnahme gegen ein von der EMRK eingeräumtes Recht verstossen sollte. Das wäre jedenfalls im Hinblick auf die in Art. 113 und 114bis je Abs. 3 BV vorgesehene Kompetenzabgrenzung zwischen Bundesgericht und Gesetzgeber problematisch; dies erst recht dann, wenn die Ungleichbehandlung, wie hier, vom Verfassungsgeber selber gewollt ist ( Art. 22bis Abs. 4 und 5 BV ). Art. 114bis Abs. 3 BV schliesst aber jedenfalls nicht aus, dass das Bundesgericht eine Feststellung darüber trifft, ob eine vom Bundesgesetzgeber geschaffene Norm der EMRK widerspricht, wie es auch den Gesetzgeber einladen kann, eine Verfassungs- oder konventionswidrige Norm zu ändern ( BGE 117 Ib 373 /4 E.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